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A0B254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F76DC9">
        <w:rPr>
          <w:rFonts w:eastAsia="Arial Unicode MS"/>
          <w:b/>
        </w:rPr>
        <w:t>5</w:t>
      </w:r>
      <w:r w:rsidR="00F5618E">
        <w:rPr>
          <w:rFonts w:eastAsia="Arial Unicode MS"/>
          <w:b/>
        </w:rPr>
        <w:t>6</w:t>
      </w:r>
    </w:p>
    <w:p w14:paraId="46580069" w14:textId="0B45D15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F5618E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6922B702" w14:textId="77777777" w:rsidR="00F5618E" w:rsidRPr="00F5618E" w:rsidRDefault="00F5618E" w:rsidP="00F5618E">
      <w:pPr>
        <w:suppressAutoHyphens/>
        <w:jc w:val="both"/>
        <w:rPr>
          <w:rFonts w:eastAsia="Microsoft YaHei UI"/>
          <w:b/>
          <w:kern w:val="1"/>
          <w:lang w:eastAsia="ar-SA"/>
        </w:rPr>
      </w:pPr>
      <w:bookmarkStart w:id="4" w:name="OLE_LINK62"/>
      <w:bookmarkStart w:id="5" w:name="OLE_LINK63"/>
      <w:bookmarkStart w:id="6" w:name="OLE_LINK64"/>
      <w:bookmarkStart w:id="7" w:name="_Hlk3205658"/>
      <w:bookmarkStart w:id="8" w:name="_Hlk134627808"/>
      <w:bookmarkStart w:id="9" w:name="_Hlk142833296"/>
      <w:r w:rsidRPr="00F5618E">
        <w:rPr>
          <w:rFonts w:eastAsia="Microsoft YaHei UI"/>
          <w:b/>
          <w:kern w:val="1"/>
          <w:lang w:eastAsia="ar-SA"/>
        </w:rPr>
        <w:t xml:space="preserve">Par īpašuma tiesību atjaunošanu </w:t>
      </w:r>
    </w:p>
    <w:p w14:paraId="11202989" w14:textId="77777777" w:rsid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</w:p>
    <w:p w14:paraId="34F2F7D2" w14:textId="0BFD6FEE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Madonas novada pašvaldībā saņemts fiziskas personas iesniegums</w:t>
      </w:r>
      <w:r w:rsidR="00EE2057">
        <w:rPr>
          <w:rFonts w:eastAsia="Microsoft YaHei UI"/>
          <w:kern w:val="1"/>
          <w:lang w:eastAsia="ar-SA"/>
        </w:rPr>
        <w:t xml:space="preserve"> </w:t>
      </w:r>
      <w:r w:rsidRPr="00F5618E">
        <w:rPr>
          <w:rFonts w:eastAsia="Microsoft YaHei UI"/>
          <w:kern w:val="1"/>
          <w:lang w:eastAsia="ar-SA"/>
        </w:rPr>
        <w:t xml:space="preserve">(reģistrēts Madonas novada Lubānas apvienības pārvaldē ar reģ. Nr. 1.9/23/91) ar lūgumu atjaunot īpašuma tiesības uz nekustamo īpašumu </w:t>
      </w:r>
      <w:r w:rsidR="00EE2057">
        <w:rPr>
          <w:rFonts w:eastAsia="Microsoft YaHei UI"/>
          <w:kern w:val="1"/>
          <w:lang w:eastAsia="ar-SA"/>
        </w:rPr>
        <w:t>[..].</w:t>
      </w:r>
    </w:p>
    <w:p w14:paraId="6819FB71" w14:textId="77777777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Sēdē, iepazīstoties ar lietā esošajiem dokumentiem un informāciju, dome konstatē sekojošo:</w:t>
      </w:r>
    </w:p>
    <w:p w14:paraId="37545E70" w14:textId="77777777" w:rsidR="00EE2057" w:rsidRDefault="00EE2057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>
        <w:rPr>
          <w:rFonts w:eastAsia="Microsoft YaHei UI"/>
          <w:kern w:val="1"/>
          <w:lang w:eastAsia="ar-SA"/>
        </w:rPr>
        <w:t xml:space="preserve">[..] </w:t>
      </w:r>
    </w:p>
    <w:p w14:paraId="1C733F7C" w14:textId="6DD2CD1C" w:rsidR="00F5618E" w:rsidRPr="00F5618E" w:rsidRDefault="00F5618E" w:rsidP="00EE2057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 xml:space="preserve">Tāpat ir veikta nekustamā īpašuma </w:t>
      </w:r>
      <w:r w:rsidR="00EE2057">
        <w:rPr>
          <w:rFonts w:eastAsia="Microsoft YaHei UI"/>
          <w:kern w:val="1"/>
          <w:lang w:eastAsia="ar-SA"/>
        </w:rPr>
        <w:t xml:space="preserve">[..] </w:t>
      </w:r>
      <w:r w:rsidRPr="00F5618E">
        <w:rPr>
          <w:rFonts w:eastAsia="Microsoft YaHei UI"/>
          <w:kern w:val="1"/>
          <w:lang w:eastAsia="ar-SA"/>
        </w:rPr>
        <w:t xml:space="preserve">zemesgabala ar kadastra apzīmējumu </w:t>
      </w:r>
      <w:r w:rsidR="00EE2057">
        <w:rPr>
          <w:rFonts w:eastAsia="Microsoft YaHei UI"/>
          <w:kern w:val="1"/>
          <w:lang w:eastAsia="ar-SA"/>
        </w:rPr>
        <w:t xml:space="preserve">[..] </w:t>
      </w:r>
      <w:r w:rsidRPr="00F5618E">
        <w:rPr>
          <w:rFonts w:eastAsia="Microsoft YaHei UI"/>
          <w:kern w:val="1"/>
          <w:lang w:eastAsia="ar-SA"/>
        </w:rPr>
        <w:t>kadastrālā uzmērīšana un 14.09.2007. sagatavots zemes robežu plāns mērogā 1:2000.</w:t>
      </w:r>
    </w:p>
    <w:p w14:paraId="0C574334" w14:textId="77777777" w:rsidR="00F5618E" w:rsidRPr="00F5618E" w:rsidRDefault="00F5618E" w:rsidP="00F5618E">
      <w:pPr>
        <w:suppressAutoHyphens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 xml:space="preserve">            Saskaņā ar zemes robežu plānu un kadastra datiem īpašumam noteikti apgrūtinājumi:</w:t>
      </w:r>
    </w:p>
    <w:p w14:paraId="0AB9DC7D" w14:textId="77777777" w:rsidR="00F5618E" w:rsidRPr="00F5618E" w:rsidRDefault="00F5618E" w:rsidP="00735FEE">
      <w:pPr>
        <w:numPr>
          <w:ilvl w:val="0"/>
          <w:numId w:val="13"/>
        </w:numPr>
        <w:suppressAutoHyphens/>
        <w:spacing w:after="160" w:line="252" w:lineRule="auto"/>
        <w:ind w:left="709" w:hanging="709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dabiskas ūdensteces vides un dabas resursu aizsardzības aizsargjoslas teritorija pilsētās un ciemos-0,0449 ha;</w:t>
      </w:r>
    </w:p>
    <w:p w14:paraId="174C5C8A" w14:textId="77777777" w:rsidR="00F5618E" w:rsidRPr="00F5618E" w:rsidRDefault="00F5618E" w:rsidP="00735FEE">
      <w:pPr>
        <w:numPr>
          <w:ilvl w:val="0"/>
          <w:numId w:val="13"/>
        </w:numPr>
        <w:suppressAutoHyphens/>
        <w:spacing w:line="252" w:lineRule="auto"/>
        <w:ind w:left="709" w:hanging="709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tauvas joslas teritorija gar upi-0,0449 ha;</w:t>
      </w:r>
    </w:p>
    <w:p w14:paraId="6786C54A" w14:textId="77777777" w:rsidR="00F5618E" w:rsidRPr="00F5618E" w:rsidRDefault="00F5618E" w:rsidP="00735FEE">
      <w:pPr>
        <w:numPr>
          <w:ilvl w:val="0"/>
          <w:numId w:val="13"/>
        </w:numPr>
        <w:suppressAutoHyphens/>
        <w:spacing w:line="252" w:lineRule="auto"/>
        <w:ind w:left="709" w:hanging="709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ekspluatācijas aizsargjoslas teritorija ap elektrisko tīklu gaisvadu līniju pilsētās un ciemos ar nominālo spriegumu līdz 20 kilovoltiem-0,0371 ha;</w:t>
      </w:r>
    </w:p>
    <w:p w14:paraId="7CE063BB" w14:textId="1A1A12A3" w:rsidR="00F5618E" w:rsidRPr="00F5618E" w:rsidRDefault="00F5618E" w:rsidP="00735FEE">
      <w:pPr>
        <w:numPr>
          <w:ilvl w:val="0"/>
          <w:numId w:val="13"/>
        </w:numPr>
        <w:suppressAutoHyphens/>
        <w:spacing w:line="252" w:lineRule="auto"/>
        <w:ind w:left="709" w:hanging="709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ekspluatācijas aizsargjoslas teritorija ap elektrisko tīklu gaisvadu līniju pilsētās un ciemos ar nominālo spriegumu līdz 20 kilovoltiem-0,1151 ha.</w:t>
      </w:r>
    </w:p>
    <w:p w14:paraId="47543E7F" w14:textId="7EF0F47D" w:rsidR="00F5618E" w:rsidRPr="00F5618E" w:rsidRDefault="00F5618E" w:rsidP="00F5618E">
      <w:pPr>
        <w:suppressAutoHyphens/>
        <w:ind w:firstLine="709"/>
        <w:jc w:val="both"/>
        <w:rPr>
          <w:rFonts w:eastAsia="SimSun"/>
          <w:kern w:val="2"/>
          <w:lang w:eastAsia="ar-SA"/>
        </w:rPr>
      </w:pPr>
      <w:r w:rsidRPr="00F5618E">
        <w:rPr>
          <w:rFonts w:eastAsia="SimSun"/>
          <w:kern w:val="2"/>
          <w:lang w:eastAsia="ar-SA"/>
        </w:rPr>
        <w:t>Citi likumiskie, testamentārie vai līgumiskie mantinieki likumā noteiktā termiņā</w:t>
      </w:r>
      <w:r w:rsidRPr="00F5618E">
        <w:rPr>
          <w:rFonts w:eastAsia="SimSun"/>
          <w:kern w:val="2"/>
          <w:lang w:eastAsia="ar-SA"/>
        </w:rPr>
        <w:br/>
        <w:t>zemes īpašuma tiesību atjaunošanas pieprasījumus vai pieprasījumus kompensācijas</w:t>
      </w:r>
      <w:r w:rsidRPr="00F5618E">
        <w:rPr>
          <w:rFonts w:eastAsia="SimSun"/>
          <w:kern w:val="2"/>
          <w:lang w:eastAsia="ar-SA"/>
        </w:rPr>
        <w:br/>
        <w:t>saņemšanai nav iesnieguši.</w:t>
      </w:r>
    </w:p>
    <w:p w14:paraId="05EE5925" w14:textId="6B122286" w:rsidR="00F5618E" w:rsidRPr="00F5618E" w:rsidRDefault="00F5618E" w:rsidP="00F5618E">
      <w:pPr>
        <w:suppressAutoHyphens/>
        <w:jc w:val="both"/>
        <w:rPr>
          <w:rFonts w:eastAsia="SimSun"/>
          <w:kern w:val="2"/>
          <w:lang w:eastAsia="ar-SA"/>
        </w:rPr>
      </w:pPr>
      <w:r w:rsidRPr="00F5618E">
        <w:rPr>
          <w:rFonts w:eastAsia="SimSun"/>
          <w:kern w:val="2"/>
          <w:lang w:eastAsia="ar-SA"/>
        </w:rPr>
        <w:t xml:space="preserve">           </w:t>
      </w:r>
      <w:r>
        <w:rPr>
          <w:rFonts w:eastAsia="SimSun"/>
          <w:kern w:val="2"/>
          <w:lang w:eastAsia="ar-SA"/>
        </w:rPr>
        <w:tab/>
      </w:r>
      <w:r w:rsidRPr="00F5618E">
        <w:rPr>
          <w:rFonts w:eastAsia="SimSun"/>
          <w:kern w:val="2"/>
          <w:lang w:eastAsia="ar-SA"/>
        </w:rPr>
        <w:t>Madonas novada pašvaldības rīcībā nav informācijas par ierosinātu tiesvedību attiecībā uz iepriekš pieņemtajiem lēmumiem.</w:t>
      </w:r>
    </w:p>
    <w:p w14:paraId="23DE8D1A" w14:textId="77777777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Likumā “Par zemes komisijām” 2</w:t>
      </w:r>
      <w:r w:rsidRPr="00F5618E">
        <w:rPr>
          <w:rFonts w:eastAsia="Microsoft YaHei UI"/>
          <w:kern w:val="1"/>
          <w:vertAlign w:val="superscript"/>
          <w:lang w:eastAsia="ar-SA"/>
        </w:rPr>
        <w:t xml:space="preserve">1 </w:t>
      </w:r>
      <w:r w:rsidRPr="00F5618E">
        <w:rPr>
          <w:rFonts w:eastAsia="Microsoft YaHei UI"/>
          <w:kern w:val="1"/>
          <w:lang w:eastAsia="ar-SA"/>
        </w:rPr>
        <w:t>panta 2.</w:t>
      </w:r>
      <w:r w:rsidRPr="00F5618E">
        <w:rPr>
          <w:rFonts w:eastAsia="Microsoft YaHei UI"/>
          <w:kern w:val="1"/>
          <w:vertAlign w:val="superscript"/>
          <w:lang w:eastAsia="ar-SA"/>
        </w:rPr>
        <w:t xml:space="preserve">1 </w:t>
      </w:r>
      <w:r w:rsidRPr="00F5618E">
        <w:rPr>
          <w:rFonts w:eastAsia="Microsoft YaHei UI"/>
          <w:kern w:val="1"/>
          <w:lang w:eastAsia="ar-SA"/>
        </w:rPr>
        <w:t>2.2. punkts nosaka, ka pilsētas zemes komisija pēc zemes robežu iemērīšanas un zemes robežu iemērīšanas akta un zemes robežu plāna izgatavošanas pieņem lēmumu par zemes īpašuma tiesību atjaunošanu.</w:t>
      </w:r>
    </w:p>
    <w:p w14:paraId="2BD7DBD0" w14:textId="77777777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Likuma “Par zemes komisijām” 11. pants nosaka, ka pilsētu zemes komisijas izbeidz savi darbību divu mēnešu laikā pēc tam, kad tiek izsludināta zemes reformas pabeigšana attiecīgajā pašvaldības teritorijā.</w:t>
      </w:r>
    </w:p>
    <w:p w14:paraId="13188B57" w14:textId="77777777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Ministru Kabineta 09.09.2015. rīkojums Nr. 520 “Par zemes reformas pabeigšanu Lubānas novada Lubānas pilsētā” nosaka, ka zemes reforma Lubānas novada Lubānas pilsētā ir pabeigta.</w:t>
      </w:r>
    </w:p>
    <w:p w14:paraId="2FA634BD" w14:textId="77777777" w:rsidR="00F5618E" w:rsidRPr="00F5618E" w:rsidRDefault="00F5618E" w:rsidP="00F5618E">
      <w:pPr>
        <w:suppressAutoHyphens/>
        <w:ind w:firstLine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>Likuma “Par zemes reformas pabeigšanu pilsētās ” 5. panta trešā daļa nosaka, ka pēc pilsētu zemes  komisiju darbības izbeigšanas lēmumus par zemes īpašuma tiesību atjaunošanu vai zemes nodošanu īpašumā par maksu pieņem attiecīgās pašvaldības dome.</w:t>
      </w:r>
    </w:p>
    <w:p w14:paraId="16420FFA" w14:textId="4FA77FE3" w:rsidR="00F5618E" w:rsidRPr="00F5618E" w:rsidRDefault="00F5618E" w:rsidP="00F5618E">
      <w:pPr>
        <w:widowControl w:val="0"/>
        <w:suppressAutoHyphens/>
        <w:spacing w:line="100" w:lineRule="atLeast"/>
        <w:jc w:val="both"/>
        <w:rPr>
          <w:rFonts w:eastAsia="SimSun" w:cs="Arial"/>
          <w:i/>
          <w:kern w:val="1"/>
          <w:lang w:eastAsia="hi-IN" w:bidi="hi-IN"/>
        </w:rPr>
      </w:pPr>
      <w:r w:rsidRPr="00F5618E">
        <w:rPr>
          <w:rFonts w:cs="Arial"/>
          <w:kern w:val="1"/>
          <w:lang w:eastAsia="hi-IN" w:bidi="hi-IN"/>
        </w:rPr>
        <w:t xml:space="preserve">           Likuma “Pašvaldību likums” 10. panta pirmā daļa </w:t>
      </w:r>
      <w:r w:rsidRPr="00F5618E">
        <w:rPr>
          <w:rFonts w:eastAsia="SimSun" w:cs="Arial"/>
          <w:kern w:val="1"/>
          <w:lang w:eastAsia="hi-IN" w:bidi="hi-IN"/>
        </w:rPr>
        <w:t>(1)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F5618E">
        <w:rPr>
          <w:rFonts w:eastAsia="SimSun" w:cs="Arial"/>
          <w:kern w:val="1"/>
          <w:lang w:eastAsia="hi-IN" w:bidi="hi-IN"/>
        </w:rPr>
        <w:t xml:space="preserve">nosaka: </w:t>
      </w:r>
      <w:r w:rsidRPr="00F5618E">
        <w:rPr>
          <w:rFonts w:eastAsia="SimSun" w:cs="Arial"/>
          <w:i/>
          <w:kern w:val="1"/>
          <w:lang w:eastAsia="hi-IN" w:bidi="hi-IN"/>
        </w:rPr>
        <w:t xml:space="preserve">Dome ir tiesīga izlemt </w:t>
      </w:r>
      <w:r w:rsidRPr="00F5618E">
        <w:rPr>
          <w:rFonts w:eastAsia="SimSun" w:cs="Arial"/>
          <w:i/>
          <w:kern w:val="1"/>
          <w:lang w:eastAsia="hi-IN" w:bidi="hi-IN"/>
        </w:rPr>
        <w:lastRenderedPageBreak/>
        <w:t>ikvienu pašvaldības kompetences jautājumu.</w:t>
      </w:r>
    </w:p>
    <w:p w14:paraId="7F6BB113" w14:textId="77777777" w:rsidR="00F5618E" w:rsidRPr="00F5618E" w:rsidRDefault="00F5618E" w:rsidP="00F5618E">
      <w:pPr>
        <w:widowControl w:val="0"/>
        <w:suppressAutoHyphens/>
        <w:spacing w:line="100" w:lineRule="atLeast"/>
        <w:ind w:firstLine="709"/>
        <w:jc w:val="both"/>
        <w:rPr>
          <w:rFonts w:eastAsia="SimSun" w:cs="Arial"/>
          <w:i/>
          <w:kern w:val="1"/>
          <w:lang w:eastAsia="hi-IN" w:bidi="hi-IN"/>
        </w:rPr>
      </w:pPr>
      <w:r w:rsidRPr="00F5618E">
        <w:t xml:space="preserve">Pamatojoties uz 2020. gada 10. jūnijā pieņemto Administratīvo teritoriju un apdzīvoto vietu likuma Pārejas noteikumu 6. punktu un </w:t>
      </w:r>
      <w:r w:rsidRPr="00F5618E">
        <w:rPr>
          <w:shd w:val="clear" w:color="auto" w:fill="FFFFFF"/>
        </w:rPr>
        <w:t>Administratīvo teritoriju un</w:t>
      </w:r>
      <w:r w:rsidRPr="00F5618E">
        <w:t xml:space="preserve"> </w:t>
      </w:r>
      <w:r w:rsidRPr="00F5618E">
        <w:rPr>
          <w:shd w:val="clear" w:color="auto" w:fill="FFFFFF"/>
        </w:rPr>
        <w:t>apdzīvoto vietu likuma pielikuma 26. punktu Madonas novada pašvaldība ir Lubānas pilsētas finanšu, mantas, tiesību un</w:t>
      </w:r>
      <w:r w:rsidRPr="00F5618E">
        <w:rPr>
          <w:color w:val="414142"/>
          <w:shd w:val="clear" w:color="auto" w:fill="FFFFFF"/>
        </w:rPr>
        <w:t xml:space="preserve"> </w:t>
      </w:r>
      <w:r w:rsidRPr="00F5618E">
        <w:rPr>
          <w:shd w:val="clear" w:color="auto" w:fill="FFFFFF"/>
        </w:rPr>
        <w:t>saistību pārņēmēja.</w:t>
      </w:r>
    </w:p>
    <w:p w14:paraId="0249F1EF" w14:textId="77777777" w:rsidR="00E03B5C" w:rsidRDefault="00F5618E" w:rsidP="00E03B5C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5618E">
        <w:rPr>
          <w:rFonts w:eastAsia="Microsoft YaHei UI"/>
          <w:kern w:val="1"/>
          <w:lang w:eastAsia="ar-SA"/>
        </w:rPr>
        <w:t>Pamatojoties uz likuma “Par zemes komisijām” 2</w:t>
      </w:r>
      <w:r w:rsidRPr="00F5618E">
        <w:rPr>
          <w:rFonts w:eastAsia="Microsoft YaHei UI"/>
          <w:kern w:val="1"/>
          <w:vertAlign w:val="superscript"/>
          <w:lang w:eastAsia="ar-SA"/>
        </w:rPr>
        <w:t xml:space="preserve">1 </w:t>
      </w:r>
      <w:r w:rsidRPr="00F5618E">
        <w:rPr>
          <w:rFonts w:eastAsia="Microsoft YaHei UI"/>
          <w:kern w:val="1"/>
          <w:lang w:eastAsia="ar-SA"/>
        </w:rPr>
        <w:t>panta 2.</w:t>
      </w:r>
      <w:r w:rsidRPr="00F5618E">
        <w:rPr>
          <w:rFonts w:eastAsia="Microsoft YaHei UI"/>
          <w:kern w:val="1"/>
          <w:vertAlign w:val="superscript"/>
          <w:lang w:eastAsia="ar-SA"/>
        </w:rPr>
        <w:t xml:space="preserve">1 </w:t>
      </w:r>
      <w:r w:rsidRPr="00F5618E">
        <w:rPr>
          <w:rFonts w:eastAsia="Microsoft YaHei UI"/>
          <w:kern w:val="1"/>
          <w:lang w:eastAsia="ar-SA"/>
        </w:rPr>
        <w:t xml:space="preserve">2.2. punktu, likuma “Par zemes reformas pabeigšanu pilsētās” 5. panta trešo daļu un likuma “Pašvaldību likums” 10. panta pirmo daļu, </w:t>
      </w:r>
      <w:r w:rsidRPr="00F5618E">
        <w:rPr>
          <w:rFonts w:eastAsia="SimSun" w:cs="F"/>
          <w:kern w:val="2"/>
          <w:lang w:eastAsia="ar-SA"/>
        </w:rPr>
        <w:t xml:space="preserve">ņemot vērā 13.09.2023. Uzņēmējdarbības, teritoriālo un vides jautājumu komitejas atzinumu, </w:t>
      </w:r>
      <w:r w:rsidR="00E03B5C">
        <w:t xml:space="preserve">atklāti balsojot: </w:t>
      </w:r>
      <w:r w:rsidR="00E03B5C">
        <w:rPr>
          <w:b/>
          <w:color w:val="000000"/>
        </w:rPr>
        <w:t xml:space="preserve">PAR – 15 </w:t>
      </w:r>
      <w:r w:rsidR="00E03B5C">
        <w:rPr>
          <w:color w:val="000000"/>
        </w:rPr>
        <w:t>(</w:t>
      </w:r>
      <w:r w:rsidR="00E03B5C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E03B5C">
        <w:rPr>
          <w:rFonts w:eastAsia="Calibri"/>
          <w:lang w:eastAsia="en-US"/>
        </w:rPr>
        <w:t>,</w:t>
      </w:r>
      <w:r w:rsidR="00E03B5C">
        <w:rPr>
          <w:rFonts w:eastAsia="Calibri"/>
          <w:b/>
          <w:bCs/>
          <w:lang w:eastAsia="en-US"/>
        </w:rPr>
        <w:t xml:space="preserve"> PRET – NAV, ATTURAS – NAV</w:t>
      </w:r>
      <w:r w:rsidR="00E03B5C">
        <w:rPr>
          <w:rFonts w:eastAsia="Calibri"/>
          <w:lang w:eastAsia="en-US"/>
        </w:rPr>
        <w:t xml:space="preserve">, Madonas novada pašvaldības dome </w:t>
      </w:r>
      <w:r w:rsidR="00E03B5C">
        <w:rPr>
          <w:rFonts w:eastAsia="Calibri"/>
          <w:b/>
          <w:bCs/>
          <w:lang w:eastAsia="en-US"/>
        </w:rPr>
        <w:t>NOLEMJ</w:t>
      </w:r>
      <w:r w:rsidR="00E03B5C">
        <w:rPr>
          <w:rFonts w:eastAsia="Calibri"/>
          <w:lang w:eastAsia="en-US"/>
        </w:rPr>
        <w:t>:</w:t>
      </w:r>
      <w:r w:rsidR="00E03B5C">
        <w:tab/>
      </w:r>
    </w:p>
    <w:p w14:paraId="64C55CD4" w14:textId="69D30B27" w:rsidR="00F5618E" w:rsidRPr="00F5618E" w:rsidRDefault="00F5618E" w:rsidP="00E03B5C">
      <w:pPr>
        <w:autoSpaceDE w:val="0"/>
        <w:autoSpaceDN w:val="0"/>
        <w:adjustRightInd w:val="0"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0287235C" w14:textId="1F600CB8" w:rsidR="00F5618E" w:rsidRPr="00F5618E" w:rsidRDefault="00F5618E" w:rsidP="00F5618E">
      <w:pPr>
        <w:numPr>
          <w:ilvl w:val="0"/>
          <w:numId w:val="12"/>
        </w:numPr>
        <w:suppressAutoHyphens/>
        <w:spacing w:line="252" w:lineRule="auto"/>
        <w:ind w:hanging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Microsoft YaHei UI"/>
          <w:kern w:val="1"/>
          <w:lang w:eastAsia="ar-SA"/>
        </w:rPr>
        <w:t xml:space="preserve">Atjaunot </w:t>
      </w:r>
      <w:r w:rsidR="00EE2057">
        <w:rPr>
          <w:rFonts w:eastAsia="Microsoft YaHei UI"/>
          <w:kern w:val="1"/>
          <w:lang w:eastAsia="ar-SA"/>
        </w:rPr>
        <w:t xml:space="preserve">[..] </w:t>
      </w:r>
      <w:r w:rsidRPr="00F5618E">
        <w:rPr>
          <w:rFonts w:eastAsia="Microsoft YaHei UI"/>
          <w:kern w:val="1"/>
          <w:lang w:eastAsia="ar-SA"/>
        </w:rPr>
        <w:t xml:space="preserve">īpašuma tiesības uz nekustamo īpašumu </w:t>
      </w:r>
      <w:r w:rsidR="00EE2057">
        <w:rPr>
          <w:rFonts w:eastAsia="Microsoft YaHei UI"/>
          <w:kern w:val="1"/>
          <w:lang w:eastAsia="ar-SA"/>
        </w:rPr>
        <w:t xml:space="preserve">[..] </w:t>
      </w:r>
      <w:r w:rsidRPr="00F5618E">
        <w:rPr>
          <w:rFonts w:eastAsia="Microsoft YaHei UI"/>
          <w:kern w:val="1"/>
          <w:lang w:eastAsia="ar-SA"/>
        </w:rPr>
        <w:t xml:space="preserve">ar kadastra Nr. </w:t>
      </w:r>
      <w:r w:rsidR="00EE2057">
        <w:rPr>
          <w:rFonts w:eastAsia="Microsoft YaHei UI"/>
          <w:kern w:val="1"/>
          <w:lang w:eastAsia="ar-SA"/>
        </w:rPr>
        <w:t xml:space="preserve">[..] </w:t>
      </w:r>
      <w:r w:rsidRPr="00F5618E">
        <w:rPr>
          <w:rFonts w:eastAsia="Microsoft YaHei UI"/>
          <w:kern w:val="1"/>
          <w:lang w:eastAsia="ar-SA"/>
        </w:rPr>
        <w:t>23757 kv.m platībā kā testamentārai mantiniecei.</w:t>
      </w:r>
    </w:p>
    <w:p w14:paraId="15643AF2" w14:textId="77777777" w:rsidR="00F5618E" w:rsidRPr="00F5618E" w:rsidRDefault="00F5618E" w:rsidP="00F5618E">
      <w:pPr>
        <w:numPr>
          <w:ilvl w:val="0"/>
          <w:numId w:val="12"/>
        </w:numPr>
        <w:suppressAutoHyphens/>
        <w:spacing w:line="252" w:lineRule="auto"/>
        <w:ind w:hanging="720"/>
        <w:jc w:val="both"/>
        <w:rPr>
          <w:rFonts w:eastAsia="Microsoft YaHei UI"/>
          <w:kern w:val="1"/>
          <w:lang w:eastAsia="ar-SA"/>
        </w:rPr>
      </w:pPr>
      <w:r w:rsidRPr="00F5618E">
        <w:rPr>
          <w:rFonts w:eastAsia="SimSun"/>
          <w:kern w:val="1"/>
          <w:lang w:eastAsia="ar-SA"/>
        </w:rPr>
        <w:t>Zemes īpašuma tiesības stājas spēkā reizē ar īpašuma tiesību nostiprinājuma ierakstu Zemesgrāmatā.</w:t>
      </w:r>
    </w:p>
    <w:bookmarkEnd w:id="4"/>
    <w:bookmarkEnd w:id="5"/>
    <w:bookmarkEnd w:id="6"/>
    <w:bookmarkEnd w:id="7"/>
    <w:p w14:paraId="5C30944D" w14:textId="6F28C9C2" w:rsidR="00B142EA" w:rsidRDefault="00686FB3" w:rsidP="00C65B1A">
      <w:pPr>
        <w:ind w:right="-483"/>
      </w:pPr>
      <w:r>
        <w:t xml:space="preserve">       </w:t>
      </w:r>
      <w:bookmarkEnd w:id="1"/>
      <w:bookmarkEnd w:id="2"/>
      <w:bookmarkEnd w:id="3"/>
      <w:bookmarkEnd w:id="8"/>
      <w:bookmarkEnd w:id="9"/>
    </w:p>
    <w:p w14:paraId="5E74AF32" w14:textId="77777777" w:rsidR="00735FEE" w:rsidRPr="002F2E84" w:rsidRDefault="00735FEE" w:rsidP="00C65B1A">
      <w:pPr>
        <w:ind w:right="-483"/>
        <w:rPr>
          <w:i/>
        </w:rPr>
      </w:pPr>
    </w:p>
    <w:p w14:paraId="5A3BC0E5" w14:textId="77777777" w:rsidR="00DA127E" w:rsidRPr="00582C08" w:rsidRDefault="00DA127E" w:rsidP="00C65B1A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77777777" w:rsidR="00F5618E" w:rsidRDefault="00F5618E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5B98782E" w14:textId="77777777" w:rsidR="00F5618E" w:rsidRPr="00F5618E" w:rsidRDefault="00F5618E" w:rsidP="00F5618E">
      <w:pPr>
        <w:suppressAutoHyphens/>
        <w:spacing w:before="60" w:line="252" w:lineRule="auto"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F5618E">
        <w:rPr>
          <w:rFonts w:eastAsia="SimSun"/>
          <w:i/>
          <w:kern w:val="1"/>
          <w:lang w:eastAsia="ar-SA"/>
        </w:rPr>
        <w:t>Čačka 28080793</w:t>
      </w:r>
    </w:p>
    <w:p w14:paraId="2900031C" w14:textId="77777777" w:rsidR="0058216E" w:rsidRPr="00CD2131" w:rsidRDefault="0058216E" w:rsidP="00C65B1A">
      <w:pPr>
        <w:rPr>
          <w:i/>
        </w:rPr>
      </w:pPr>
    </w:p>
    <w:p w14:paraId="012A406B" w14:textId="25354166" w:rsidR="004067A5" w:rsidRPr="00F27198" w:rsidRDefault="0048072A" w:rsidP="00C65B1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0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0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ECA9" w14:textId="77777777" w:rsidR="009A56D8" w:rsidRDefault="009A56D8" w:rsidP="00151271">
      <w:r>
        <w:separator/>
      </w:r>
    </w:p>
  </w:endnote>
  <w:endnote w:type="continuationSeparator" w:id="0">
    <w:p w14:paraId="31521618" w14:textId="77777777" w:rsidR="009A56D8" w:rsidRDefault="009A56D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15B1" w14:textId="77777777" w:rsidR="009A56D8" w:rsidRDefault="009A56D8" w:rsidP="00151271">
      <w:r>
        <w:separator/>
      </w:r>
    </w:p>
  </w:footnote>
  <w:footnote w:type="continuationSeparator" w:id="0">
    <w:p w14:paraId="63A18C82" w14:textId="77777777" w:rsidR="009A56D8" w:rsidRDefault="009A56D8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6017">
    <w:abstractNumId w:val="5"/>
  </w:num>
  <w:num w:numId="2" w16cid:durableId="214899523">
    <w:abstractNumId w:val="9"/>
  </w:num>
  <w:num w:numId="3" w16cid:durableId="149174178">
    <w:abstractNumId w:val="11"/>
  </w:num>
  <w:num w:numId="4" w16cid:durableId="1413503632">
    <w:abstractNumId w:val="13"/>
  </w:num>
  <w:num w:numId="5" w16cid:durableId="77405554">
    <w:abstractNumId w:val="4"/>
  </w:num>
  <w:num w:numId="6" w16cid:durableId="439228388">
    <w:abstractNumId w:val="8"/>
  </w:num>
  <w:num w:numId="7" w16cid:durableId="1429503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8115774">
    <w:abstractNumId w:val="7"/>
  </w:num>
  <w:num w:numId="9" w16cid:durableId="655376923">
    <w:abstractNumId w:val="3"/>
  </w:num>
  <w:num w:numId="10" w16cid:durableId="1947813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143153">
    <w:abstractNumId w:val="10"/>
  </w:num>
  <w:num w:numId="12" w16cid:durableId="1568107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7797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7BE0"/>
    <w:rsid w:val="00653AEF"/>
    <w:rsid w:val="00654658"/>
    <w:rsid w:val="0065749C"/>
    <w:rsid w:val="00673FB6"/>
    <w:rsid w:val="00686FB3"/>
    <w:rsid w:val="00687863"/>
    <w:rsid w:val="00690596"/>
    <w:rsid w:val="006A761C"/>
    <w:rsid w:val="006E0581"/>
    <w:rsid w:val="006E72EF"/>
    <w:rsid w:val="007118BA"/>
    <w:rsid w:val="00722F7D"/>
    <w:rsid w:val="00735234"/>
    <w:rsid w:val="0073530C"/>
    <w:rsid w:val="00735FEE"/>
    <w:rsid w:val="0074384F"/>
    <w:rsid w:val="00762F8C"/>
    <w:rsid w:val="00781D0D"/>
    <w:rsid w:val="00786540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A56D8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D2717"/>
    <w:rsid w:val="00AD3996"/>
    <w:rsid w:val="00AF2138"/>
    <w:rsid w:val="00AF5226"/>
    <w:rsid w:val="00AF6B96"/>
    <w:rsid w:val="00B14032"/>
    <w:rsid w:val="00B142EA"/>
    <w:rsid w:val="00B208DA"/>
    <w:rsid w:val="00B31B40"/>
    <w:rsid w:val="00B33547"/>
    <w:rsid w:val="00B4604B"/>
    <w:rsid w:val="00B47037"/>
    <w:rsid w:val="00B51ED4"/>
    <w:rsid w:val="00B526F8"/>
    <w:rsid w:val="00B67862"/>
    <w:rsid w:val="00BA71D7"/>
    <w:rsid w:val="00BC5F64"/>
    <w:rsid w:val="00BF3F2D"/>
    <w:rsid w:val="00C02255"/>
    <w:rsid w:val="00C118D6"/>
    <w:rsid w:val="00C12FE2"/>
    <w:rsid w:val="00C14BF8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4468"/>
    <w:rsid w:val="00D54B45"/>
    <w:rsid w:val="00D66226"/>
    <w:rsid w:val="00D811DF"/>
    <w:rsid w:val="00D83D51"/>
    <w:rsid w:val="00DA127E"/>
    <w:rsid w:val="00DA747A"/>
    <w:rsid w:val="00DA7B5F"/>
    <w:rsid w:val="00DB28F6"/>
    <w:rsid w:val="00DE4772"/>
    <w:rsid w:val="00E03B5C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057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220D"/>
    <w:rsid w:val="00F76684"/>
    <w:rsid w:val="00F76DC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115</cp:revision>
  <dcterms:created xsi:type="dcterms:W3CDTF">2023-08-17T07:16:00Z</dcterms:created>
  <dcterms:modified xsi:type="dcterms:W3CDTF">2023-10-05T07:40:00Z</dcterms:modified>
</cp:coreProperties>
</file>